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CCF4" w14:textId="74D56590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0022DD">
        <w:rPr>
          <w:rFonts w:ascii="Times New Roman" w:hAnsi="Times New Roman"/>
          <w:sz w:val="32"/>
          <w:szCs w:val="32"/>
        </w:rPr>
        <w:t>31</w:t>
      </w:r>
      <w:r w:rsidR="007170F0">
        <w:rPr>
          <w:rFonts w:ascii="Times New Roman" w:hAnsi="Times New Roman"/>
        </w:rPr>
        <w:t xml:space="preserve">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0022DD">
        <w:rPr>
          <w:rFonts w:ascii="Times New Roman" w:hAnsi="Times New Roman"/>
          <w:b w:val="0"/>
          <w:i/>
        </w:rPr>
        <w:t>26</w:t>
      </w:r>
      <w:r w:rsidR="00010283">
        <w:rPr>
          <w:rFonts w:ascii="Times New Roman" w:hAnsi="Times New Roman"/>
          <w:b w:val="0"/>
          <w:i/>
        </w:rPr>
        <w:t>/02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0022DD">
        <w:rPr>
          <w:rFonts w:ascii="Times New Roman" w:hAnsi="Times New Roman"/>
          <w:b w:val="0"/>
          <w:i/>
        </w:rPr>
        <w:t>03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37EB5FD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2F185C70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56"/>
        <w:gridCol w:w="901"/>
        <w:gridCol w:w="1080"/>
        <w:gridCol w:w="4860"/>
        <w:gridCol w:w="3280"/>
        <w:gridCol w:w="1398"/>
        <w:gridCol w:w="1892"/>
        <w:gridCol w:w="1618"/>
      </w:tblGrid>
      <w:tr w:rsidR="006119C4" w:rsidRPr="003B14A5" w14:paraId="7BA294DF" w14:textId="77777777" w:rsidTr="007112F1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59CBD476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830C6E" w:rsidRPr="00E845A0" w14:paraId="00353DCD" w14:textId="77777777" w:rsidTr="00D6658D">
        <w:trPr>
          <w:trHeight w:val="515"/>
        </w:trPr>
        <w:tc>
          <w:tcPr>
            <w:tcW w:w="281" w:type="pct"/>
            <w:gridSpan w:val="2"/>
            <w:vAlign w:val="center"/>
          </w:tcPr>
          <w:p w14:paraId="27361F55" w14:textId="77777777" w:rsidR="00830C6E" w:rsidRPr="009924C6" w:rsidRDefault="00830C6E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566B3540" w:rsidR="00830C6E" w:rsidRPr="009924C6" w:rsidRDefault="00830C6E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/02</w:t>
            </w:r>
          </w:p>
        </w:tc>
        <w:tc>
          <w:tcPr>
            <w:tcW w:w="283" w:type="pct"/>
            <w:vAlign w:val="center"/>
          </w:tcPr>
          <w:p w14:paraId="1AF7691C" w14:textId="2C7506A2" w:rsidR="00830C6E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0881E95" w14:textId="23CDE272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109F194" w14:textId="0085B06C" w:rsidR="00830C6E" w:rsidRPr="00943DB8" w:rsidRDefault="00830C6E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5857E21" w14:textId="533A596E" w:rsidR="00830C6E" w:rsidRPr="00943DB8" w:rsidRDefault="00830C6E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3D4476C7" w14:textId="698CA246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068D9261" w14:textId="2F8DAF58" w:rsidR="00830C6E" w:rsidRPr="00943DB8" w:rsidRDefault="00830C6E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21893" w:rsidRPr="002C2D06" w14:paraId="05ADC576" w14:textId="77777777" w:rsidTr="00D6658D">
        <w:trPr>
          <w:trHeight w:val="533"/>
        </w:trPr>
        <w:tc>
          <w:tcPr>
            <w:tcW w:w="281" w:type="pct"/>
            <w:gridSpan w:val="2"/>
            <w:vMerge w:val="restart"/>
            <w:vAlign w:val="center"/>
          </w:tcPr>
          <w:p w14:paraId="15909B8C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7ABF491" w14:textId="4252D983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27/02</w:t>
            </w:r>
          </w:p>
        </w:tc>
        <w:tc>
          <w:tcPr>
            <w:tcW w:w="283" w:type="pct"/>
            <w:vAlign w:val="center"/>
          </w:tcPr>
          <w:p w14:paraId="4AD25B6A" w14:textId="77C56CB0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339" w:type="pct"/>
            <w:vMerge w:val="restart"/>
            <w:vAlign w:val="center"/>
          </w:tcPr>
          <w:p w14:paraId="6BE78A4E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0309BD6A" w14:textId="2CB1C19B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526" w:type="pct"/>
            <w:vAlign w:val="center"/>
          </w:tcPr>
          <w:p w14:paraId="27B43F0F" w14:textId="3A5D271C" w:rsidR="00021893" w:rsidRPr="009B4B8D" w:rsidRDefault="0002189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Giám hiệu.</w:t>
            </w:r>
          </w:p>
        </w:tc>
        <w:tc>
          <w:tcPr>
            <w:tcW w:w="1469" w:type="pct"/>
            <w:gridSpan w:val="2"/>
            <w:vAlign w:val="center"/>
          </w:tcPr>
          <w:p w14:paraId="48E3FB17" w14:textId="22B221CF" w:rsidR="00021893" w:rsidRPr="009B4B8D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Giám hiệu.</w:t>
            </w:r>
          </w:p>
        </w:tc>
        <w:tc>
          <w:tcPr>
            <w:tcW w:w="594" w:type="pct"/>
            <w:vMerge w:val="restart"/>
            <w:vAlign w:val="center"/>
          </w:tcPr>
          <w:p w14:paraId="2E5A1F06" w14:textId="26C7C45D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08" w:type="pct"/>
            <w:vMerge w:val="restart"/>
            <w:vAlign w:val="center"/>
          </w:tcPr>
          <w:p w14:paraId="5264F23C" w14:textId="58C4E62C" w:rsidR="00021893" w:rsidRPr="009B4B8D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</w:tr>
      <w:tr w:rsidR="00021893" w:rsidRPr="002C2D06" w14:paraId="62AE56B6" w14:textId="77777777" w:rsidTr="00D6658D">
        <w:trPr>
          <w:trHeight w:val="533"/>
        </w:trPr>
        <w:tc>
          <w:tcPr>
            <w:tcW w:w="281" w:type="pct"/>
            <w:gridSpan w:val="2"/>
            <w:vMerge/>
            <w:vAlign w:val="center"/>
          </w:tcPr>
          <w:p w14:paraId="6B8D2FB9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226CAFF0" w14:textId="4C835230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339" w:type="pct"/>
            <w:vMerge/>
            <w:vAlign w:val="center"/>
          </w:tcPr>
          <w:p w14:paraId="3EA65B09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0EFF41BD" w14:textId="64F4E635" w:rsidR="00021893" w:rsidRDefault="0002189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Tập thể Lãnh đạo trường.</w:t>
            </w:r>
          </w:p>
        </w:tc>
        <w:tc>
          <w:tcPr>
            <w:tcW w:w="1469" w:type="pct"/>
            <w:gridSpan w:val="2"/>
            <w:vAlign w:val="center"/>
          </w:tcPr>
          <w:p w14:paraId="71899E7D" w14:textId="2230793D" w:rsidR="00021893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Tập thể Lãnh đạo trường.</w:t>
            </w:r>
          </w:p>
        </w:tc>
        <w:tc>
          <w:tcPr>
            <w:tcW w:w="594" w:type="pct"/>
            <w:vMerge/>
            <w:vAlign w:val="center"/>
          </w:tcPr>
          <w:p w14:paraId="47920F68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" w:type="pct"/>
            <w:vMerge/>
            <w:vAlign w:val="center"/>
          </w:tcPr>
          <w:p w14:paraId="4965D522" w14:textId="77777777" w:rsidR="00021893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21893" w:rsidRPr="002C2D06" w14:paraId="7388732C" w14:textId="77777777" w:rsidTr="00D6658D">
        <w:trPr>
          <w:trHeight w:val="533"/>
        </w:trPr>
        <w:tc>
          <w:tcPr>
            <w:tcW w:w="281" w:type="pct"/>
            <w:gridSpan w:val="2"/>
            <w:vMerge/>
            <w:vAlign w:val="center"/>
          </w:tcPr>
          <w:p w14:paraId="6E8E3F24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621944AF" w14:textId="1EFC8B22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39" w:type="pct"/>
            <w:vMerge w:val="restart"/>
            <w:vAlign w:val="center"/>
          </w:tcPr>
          <w:p w14:paraId="5C64200E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7E6CCA1B" w14:textId="082E9C98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526" w:type="pct"/>
            <w:vAlign w:val="center"/>
          </w:tcPr>
          <w:p w14:paraId="2E927A86" w14:textId="597266C6" w:rsidR="00021893" w:rsidRDefault="0002189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Thường vụ Đảng ủy.</w:t>
            </w:r>
          </w:p>
        </w:tc>
        <w:tc>
          <w:tcPr>
            <w:tcW w:w="1469" w:type="pct"/>
            <w:gridSpan w:val="2"/>
            <w:vAlign w:val="center"/>
          </w:tcPr>
          <w:p w14:paraId="44734550" w14:textId="14DDA874" w:rsidR="00021893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Thường vụ Đảng ủy.</w:t>
            </w:r>
          </w:p>
        </w:tc>
        <w:tc>
          <w:tcPr>
            <w:tcW w:w="594" w:type="pct"/>
            <w:vMerge w:val="restart"/>
            <w:vAlign w:val="center"/>
          </w:tcPr>
          <w:p w14:paraId="3C5747DF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Bí thư </w:t>
            </w:r>
          </w:p>
          <w:p w14:paraId="1536F7B7" w14:textId="7B6D04C2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Đảng ủy</w:t>
            </w:r>
          </w:p>
        </w:tc>
        <w:tc>
          <w:tcPr>
            <w:tcW w:w="508" w:type="pct"/>
            <w:vMerge w:val="restart"/>
            <w:vAlign w:val="center"/>
          </w:tcPr>
          <w:p w14:paraId="78C9DF4D" w14:textId="54463C97" w:rsidR="00021893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VPĐU</w:t>
            </w:r>
          </w:p>
        </w:tc>
      </w:tr>
      <w:tr w:rsidR="00021893" w:rsidRPr="002C2D06" w14:paraId="5ED31A97" w14:textId="77777777" w:rsidTr="00D6658D">
        <w:trPr>
          <w:trHeight w:val="533"/>
        </w:trPr>
        <w:tc>
          <w:tcPr>
            <w:tcW w:w="281" w:type="pct"/>
            <w:gridSpan w:val="2"/>
            <w:vMerge/>
            <w:vAlign w:val="center"/>
          </w:tcPr>
          <w:p w14:paraId="190DA328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3B38EC87" w14:textId="0E39849F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14h30</w:t>
            </w:r>
          </w:p>
        </w:tc>
        <w:tc>
          <w:tcPr>
            <w:tcW w:w="339" w:type="pct"/>
            <w:vMerge/>
            <w:vAlign w:val="center"/>
          </w:tcPr>
          <w:p w14:paraId="11D6DD53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7AF56A4D" w14:textId="7E730A41" w:rsidR="00021893" w:rsidRDefault="0002189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Chấp hành Đảng bộ.</w:t>
            </w:r>
          </w:p>
        </w:tc>
        <w:tc>
          <w:tcPr>
            <w:tcW w:w="1469" w:type="pct"/>
            <w:gridSpan w:val="2"/>
            <w:vAlign w:val="center"/>
          </w:tcPr>
          <w:p w14:paraId="33FC122C" w14:textId="244FD732" w:rsidR="00021893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Chấp hành Đảng bộ.</w:t>
            </w:r>
          </w:p>
        </w:tc>
        <w:tc>
          <w:tcPr>
            <w:tcW w:w="594" w:type="pct"/>
            <w:vMerge/>
            <w:vAlign w:val="center"/>
          </w:tcPr>
          <w:p w14:paraId="6851E1BF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" w:type="pct"/>
            <w:vMerge/>
            <w:vAlign w:val="center"/>
          </w:tcPr>
          <w:p w14:paraId="284E4C55" w14:textId="77777777" w:rsidR="00021893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21893" w:rsidRPr="000D79CC" w14:paraId="62A301BD" w14:textId="77777777" w:rsidTr="007112F1">
        <w:trPr>
          <w:trHeight w:val="590"/>
        </w:trPr>
        <w:tc>
          <w:tcPr>
            <w:tcW w:w="281" w:type="pct"/>
            <w:gridSpan w:val="2"/>
            <w:vMerge w:val="restart"/>
            <w:vAlign w:val="center"/>
          </w:tcPr>
          <w:p w14:paraId="4AD74998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70572012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28/02</w:t>
            </w:r>
          </w:p>
        </w:tc>
        <w:tc>
          <w:tcPr>
            <w:tcW w:w="283" w:type="pct"/>
            <w:vAlign w:val="center"/>
          </w:tcPr>
          <w:p w14:paraId="6BA5E130" w14:textId="1BF9571D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7112F1">
              <w:rPr>
                <w:rFonts w:ascii="Times New Roman" w:hAnsi="Times New Roman"/>
                <w:b w:val="0"/>
                <w:sz w:val="24"/>
                <w:szCs w:val="24"/>
              </w:rPr>
              <w:t>h00</w:t>
            </w:r>
          </w:p>
        </w:tc>
        <w:tc>
          <w:tcPr>
            <w:tcW w:w="339" w:type="pct"/>
            <w:vAlign w:val="center"/>
          </w:tcPr>
          <w:p w14:paraId="54469783" w14:textId="77777777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112F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4A6CAEB9" w14:textId="4D71BB4B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112F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526" w:type="pct"/>
            <w:vAlign w:val="center"/>
          </w:tcPr>
          <w:p w14:paraId="4677D3E9" w14:textId="22EA5009" w:rsidR="00021893" w:rsidRPr="007112F1" w:rsidRDefault="00021893" w:rsidP="00021893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  <w:r w:rsidRPr="007112F1">
              <w:rPr>
                <w:color w:val="auto"/>
                <w:shd w:val="clear" w:color="auto" w:fill="FFFFFF"/>
              </w:rPr>
              <w:t>Nhà trường làm việc vớ</w:t>
            </w:r>
            <w:r>
              <w:rPr>
                <w:color w:val="auto"/>
                <w:shd w:val="clear" w:color="auto" w:fill="FFFFFF"/>
              </w:rPr>
              <w:t>i các đơn vị</w:t>
            </w:r>
            <w:r w:rsidRPr="007112F1">
              <w:rPr>
                <w:color w:val="auto"/>
                <w:shd w:val="clear" w:color="auto" w:fill="FFFFFF"/>
              </w:rPr>
              <w:t xml:space="preserve">: </w:t>
            </w:r>
            <w:r>
              <w:rPr>
                <w:color w:val="auto"/>
                <w:shd w:val="clear" w:color="auto" w:fill="FFFFFF"/>
              </w:rPr>
              <w:t>QLĐT</w:t>
            </w:r>
            <w:r w:rsidRPr="007112F1">
              <w:rPr>
                <w:color w:val="auto"/>
                <w:shd w:val="clear" w:color="auto" w:fill="FFFFFF"/>
              </w:rPr>
              <w:t xml:space="preserve">, </w:t>
            </w:r>
            <w:r>
              <w:rPr>
                <w:color w:val="auto"/>
                <w:shd w:val="clear" w:color="auto" w:fill="FFFFFF"/>
              </w:rPr>
              <w:t>QLĐT SĐH</w:t>
            </w:r>
            <w:r w:rsidRPr="007112F1">
              <w:rPr>
                <w:color w:val="auto"/>
                <w:shd w:val="clear" w:color="auto" w:fill="FFFFFF"/>
              </w:rPr>
              <w:t>, TT</w:t>
            </w:r>
            <w:r>
              <w:rPr>
                <w:color w:val="auto"/>
                <w:shd w:val="clear" w:color="auto" w:fill="FFFFFF"/>
              </w:rPr>
              <w:t>.</w:t>
            </w:r>
            <w:r w:rsidRPr="007112F1">
              <w:rPr>
                <w:color w:val="auto"/>
                <w:shd w:val="clear" w:color="auto" w:fill="FFFFFF"/>
              </w:rPr>
              <w:t xml:space="preserve"> GDTX về xây dựng quy trình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7E097047" w14:textId="512F9017" w:rsidR="00021893" w:rsidRPr="007112F1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</w:t>
            </w:r>
            <w:r w:rsidRPr="007112F1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ại diện BGH; Trung tâm CNTT&amp;TT (Đ/c: Lê Đình Nghiệp, Trần Văn Huy), Phòng ĐBCL&amp;KT (Đ/c/; Nguyễn Thế Cường, Lê Thanh Sơn); Lãnh đạo các đơn vị quản lý đào tạo.</w:t>
            </w:r>
          </w:p>
        </w:tc>
        <w:tc>
          <w:tcPr>
            <w:tcW w:w="594" w:type="pct"/>
            <w:vAlign w:val="center"/>
          </w:tcPr>
          <w:p w14:paraId="7CAA660C" w14:textId="77777777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2F1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4B253D71" w14:textId="60E79BC6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2F1">
              <w:rPr>
                <w:rFonts w:ascii="Times New Roman" w:hAnsi="Times New Roman"/>
                <w:b w:val="0"/>
                <w:sz w:val="24"/>
                <w:szCs w:val="24"/>
              </w:rPr>
              <w:t>Hoàng Nam</w:t>
            </w:r>
          </w:p>
        </w:tc>
        <w:tc>
          <w:tcPr>
            <w:tcW w:w="508" w:type="pct"/>
            <w:vAlign w:val="center"/>
          </w:tcPr>
          <w:p w14:paraId="6EB2F662" w14:textId="1FF1A219" w:rsidR="00021893" w:rsidRPr="007112F1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2F1">
              <w:rPr>
                <w:rFonts w:ascii="Times New Roman" w:hAnsi="Times New Roman"/>
                <w:b w:val="0"/>
                <w:sz w:val="24"/>
                <w:szCs w:val="24"/>
              </w:rPr>
              <w:t>TT.CNTT&amp;TT</w:t>
            </w:r>
          </w:p>
        </w:tc>
      </w:tr>
      <w:tr w:rsidR="00021893" w:rsidRPr="000D79CC" w14:paraId="65BD4EBA" w14:textId="77777777" w:rsidTr="007112F1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6AC1412D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12EE5E53" w14:textId="31E5C119" w:rsidR="00021893" w:rsidRPr="003177B7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3177B7">
              <w:rPr>
                <w:rFonts w:ascii="Times New Roman" w:hAnsi="Times New Roman"/>
                <w:b w:val="0"/>
                <w:sz w:val="24"/>
                <w:szCs w:val="24"/>
              </w:rPr>
              <w:t>h00</w:t>
            </w:r>
          </w:p>
        </w:tc>
        <w:tc>
          <w:tcPr>
            <w:tcW w:w="339" w:type="pct"/>
            <w:vMerge w:val="restart"/>
            <w:vAlign w:val="center"/>
          </w:tcPr>
          <w:p w14:paraId="7FBDE07E" w14:textId="77777777" w:rsidR="00021893" w:rsidRPr="003177B7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177B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P.707</w:t>
            </w:r>
          </w:p>
          <w:p w14:paraId="5DA55D1C" w14:textId="01483776" w:rsidR="00021893" w:rsidRPr="003177B7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177B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526" w:type="pct"/>
            <w:vAlign w:val="center"/>
          </w:tcPr>
          <w:p w14:paraId="2BF1D589" w14:textId="5840CC2A" w:rsidR="00021893" w:rsidRPr="003177B7" w:rsidRDefault="00021893" w:rsidP="0002189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177B7">
              <w:rPr>
                <w:color w:val="auto"/>
                <w:shd w:val="clear" w:color="auto" w:fill="FFFFFF"/>
              </w:rPr>
              <w:t>Họp tiểu ban Tạp chí Khoa học khối ngành Nông - Lâm - Ngư nghiệp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7799C4DA" w14:textId="29FDFAA1" w:rsidR="00021893" w:rsidRPr="003177B7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177B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Tổng biên tập, Phó Tổng biên tập, thành viên Tiểu ban Nông - Lâm - Ngư nghiệp, Thư ký Tòa soạn (Theo Quyết định Số 2392/QĐ-ĐHHĐ ngày 10/12/2021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của Hiệu trưởng</w:t>
            </w:r>
            <w:r w:rsidRPr="003177B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" w:type="pct"/>
            <w:vMerge w:val="restart"/>
            <w:vAlign w:val="center"/>
          </w:tcPr>
          <w:p w14:paraId="5D247170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6121E876" w14:textId="2CB406C2" w:rsidR="00021893" w:rsidRPr="003177B7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508" w:type="pct"/>
            <w:vMerge w:val="restart"/>
            <w:vAlign w:val="center"/>
          </w:tcPr>
          <w:p w14:paraId="6CDFEE13" w14:textId="047D5A69" w:rsidR="00021893" w:rsidRPr="003177B7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P.QLKHCN&amp;HTQT</w:t>
            </w:r>
          </w:p>
        </w:tc>
      </w:tr>
      <w:tr w:rsidR="00021893" w:rsidRPr="000D79CC" w14:paraId="6CDC6CE0" w14:textId="77777777" w:rsidTr="007112F1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018714C6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36349FA9" w14:textId="717B2C73" w:rsidR="00021893" w:rsidRPr="003177B7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10h00</w:t>
            </w:r>
          </w:p>
        </w:tc>
        <w:tc>
          <w:tcPr>
            <w:tcW w:w="339" w:type="pct"/>
            <w:vMerge/>
            <w:vAlign w:val="center"/>
          </w:tcPr>
          <w:p w14:paraId="1BDDE4EC" w14:textId="77777777" w:rsidR="00021893" w:rsidRPr="003177B7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AA3FE76" w14:textId="1A9B70BD" w:rsidR="00021893" w:rsidRPr="00D60B83" w:rsidRDefault="0002189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D60B83">
              <w:rPr>
                <w:color w:val="000000" w:themeColor="text1"/>
                <w:shd w:val="clear" w:color="auto" w:fill="FFFFFF"/>
              </w:rPr>
              <w:t>Họp tiểu ban Tạp chí Khoa học khối ngành Khoa học Tự nhiên và Công nghệ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7065CEB4" w14:textId="0EC6AE4C" w:rsidR="00021893" w:rsidRPr="00D60B83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0B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Tổng biên tập, Phó Tổng biên tập, thành viên Tiểu ban Khoa học Tự nhiên và Công nghệ, Thư ký Tòa soạn (Theo Quyết định Số 2392/QĐ-ĐHHĐ ngày 10/12/2021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của Hiệu trưởng</w:t>
            </w:r>
            <w:r w:rsidRPr="00D60B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" w:type="pct"/>
            <w:vMerge/>
            <w:vAlign w:val="center"/>
          </w:tcPr>
          <w:p w14:paraId="0CB7C76E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14:paraId="016A7A24" w14:textId="77777777" w:rsidR="00021893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1893" w:rsidRPr="000D79CC" w14:paraId="5061A942" w14:textId="77777777" w:rsidTr="007112F1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1248A0DF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07504995" w14:textId="22410122" w:rsidR="00021893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39" w:type="pct"/>
            <w:vAlign w:val="center"/>
          </w:tcPr>
          <w:p w14:paraId="659FB063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2E237FF1" w14:textId="1A83E572" w:rsidR="00021893" w:rsidRPr="003177B7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526" w:type="pct"/>
            <w:vAlign w:val="center"/>
          </w:tcPr>
          <w:p w14:paraId="22F01DD7" w14:textId="21AE6854" w:rsidR="00021893" w:rsidRPr="00D60B83" w:rsidRDefault="0002189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D60B83">
              <w:rPr>
                <w:color w:val="000000" w:themeColor="text1"/>
                <w:shd w:val="clear" w:color="auto" w:fill="FFFFFF"/>
              </w:rPr>
              <w:t>Họp Hội đồng xét công nhận kết quả rèn luyện toàn khóa đối với sinh viên hệ liên thông chính quy đợt tháng 02/2024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70B57A0C" w14:textId="42EC544E" w:rsidR="00021893" w:rsidRPr="00D60B83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0B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590/QĐ-ĐHHĐ ngày 23/02/2024 của Hiệu trưởng.</w:t>
            </w:r>
          </w:p>
        </w:tc>
        <w:tc>
          <w:tcPr>
            <w:tcW w:w="594" w:type="pct"/>
            <w:vAlign w:val="center"/>
          </w:tcPr>
          <w:p w14:paraId="41C39CDA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7D18205B" w14:textId="5E5ECA7D" w:rsidR="00021893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08" w:type="pct"/>
            <w:vAlign w:val="center"/>
          </w:tcPr>
          <w:p w14:paraId="47EB70BF" w14:textId="77777777" w:rsidR="00021893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219E48F5" w14:textId="74A70EB0" w:rsidR="00021893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021893" w:rsidRPr="000D79CC" w14:paraId="1BC69552" w14:textId="77777777" w:rsidTr="007112F1">
        <w:trPr>
          <w:trHeight w:val="620"/>
        </w:trPr>
        <w:tc>
          <w:tcPr>
            <w:tcW w:w="281" w:type="pct"/>
            <w:gridSpan w:val="2"/>
            <w:vMerge w:val="restart"/>
            <w:vAlign w:val="center"/>
          </w:tcPr>
          <w:p w14:paraId="22869E7B" w14:textId="77777777" w:rsidR="00021893" w:rsidRPr="009924C6" w:rsidRDefault="00021893" w:rsidP="0002189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17AA0F6" w14:textId="51818664" w:rsidR="00021893" w:rsidRPr="009924C6" w:rsidRDefault="00021893" w:rsidP="0002189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29/02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87DD3C2" w14:textId="3210CEA8" w:rsidR="00021893" w:rsidRPr="003835A1" w:rsidRDefault="00021893" w:rsidP="0002189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5BA23C44" w14:textId="77777777" w:rsidR="00021893" w:rsidRPr="00773112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112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0E31A3E1" w14:textId="7D5701DD" w:rsidR="00021893" w:rsidRPr="00773112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112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526" w:type="pct"/>
            <w:vAlign w:val="center"/>
          </w:tcPr>
          <w:p w14:paraId="21689F85" w14:textId="29D4431B" w:rsidR="00021893" w:rsidRPr="00773112" w:rsidRDefault="00021893" w:rsidP="0002189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773112">
              <w:rPr>
                <w:color w:val="auto"/>
                <w:shd w:val="clear" w:color="auto" w:fill="FFFFFF"/>
              </w:rPr>
              <w:t>Nhà trường làm việc với phòng Quản lý KHCN&amp;HTQT về xây dựng quy trình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45BC6E4F" w14:textId="573F0192" w:rsidR="00021893" w:rsidRPr="00773112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11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</w:t>
            </w:r>
            <w:r w:rsidRPr="00773112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ại diện BGH; Trung tâm CNTT&amp;TT (Đ/c: Lê Đình Nghiệp, Trần Văn Huy), Phòng ĐBCL&amp;KT (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Đ/c:</w:t>
            </w:r>
            <w:r w:rsidRPr="00773112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Nguyễn Thế Cường, Lê Thanh Sơn); Lãnh đạo P.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773112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QLK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HCN&amp;HTQT.</w:t>
            </w:r>
          </w:p>
        </w:tc>
        <w:tc>
          <w:tcPr>
            <w:tcW w:w="594" w:type="pct"/>
            <w:vAlign w:val="center"/>
          </w:tcPr>
          <w:p w14:paraId="50F3EDAD" w14:textId="77777777" w:rsidR="00021893" w:rsidRPr="00773112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112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68E0A0FE" w14:textId="38F1EE13" w:rsidR="00021893" w:rsidRPr="00773112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112">
              <w:rPr>
                <w:rFonts w:ascii="Times New Roman" w:hAnsi="Times New Roman"/>
                <w:b w:val="0"/>
                <w:sz w:val="24"/>
                <w:szCs w:val="24"/>
              </w:rPr>
              <w:t>Hoàng Nam</w:t>
            </w:r>
          </w:p>
        </w:tc>
        <w:tc>
          <w:tcPr>
            <w:tcW w:w="508" w:type="pct"/>
            <w:vAlign w:val="center"/>
          </w:tcPr>
          <w:p w14:paraId="0C8D1761" w14:textId="34471BC8" w:rsidR="00021893" w:rsidRPr="00773112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3112">
              <w:rPr>
                <w:rFonts w:ascii="Times New Roman" w:hAnsi="Times New Roman"/>
                <w:b w:val="0"/>
                <w:sz w:val="24"/>
                <w:szCs w:val="24"/>
              </w:rPr>
              <w:t>TT.CNTT&amp;TT</w:t>
            </w:r>
          </w:p>
        </w:tc>
      </w:tr>
      <w:tr w:rsidR="00021893" w:rsidRPr="000D79CC" w14:paraId="68F0C4D9" w14:textId="77777777" w:rsidTr="007112F1">
        <w:trPr>
          <w:trHeight w:val="620"/>
        </w:trPr>
        <w:tc>
          <w:tcPr>
            <w:tcW w:w="281" w:type="pct"/>
            <w:gridSpan w:val="2"/>
            <w:vMerge/>
            <w:vAlign w:val="center"/>
          </w:tcPr>
          <w:p w14:paraId="070E57EB" w14:textId="77777777" w:rsidR="00021893" w:rsidRPr="009924C6" w:rsidRDefault="00021893" w:rsidP="0002189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4C4F92A9" w14:textId="5812E23D" w:rsidR="00021893" w:rsidRPr="001B6F70" w:rsidRDefault="00021893" w:rsidP="0002189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  <w:r w:rsidRPr="001B6F70">
              <w:rPr>
                <w:rFonts w:ascii="Times New Roman" w:hAnsi="Times New Roman"/>
                <w:b w:val="0"/>
                <w:bCs/>
                <w:sz w:val="24"/>
                <w:szCs w:val="24"/>
              </w:rPr>
              <w:t>h00</w:t>
            </w:r>
          </w:p>
        </w:tc>
        <w:tc>
          <w:tcPr>
            <w:tcW w:w="339" w:type="pct"/>
            <w:vMerge w:val="restart"/>
            <w:vAlign w:val="center"/>
          </w:tcPr>
          <w:p w14:paraId="2D78A544" w14:textId="77777777" w:rsidR="00021893" w:rsidRPr="001B6F70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6F70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600C9930" w14:textId="77777777" w:rsidR="00021893" w:rsidRPr="001B6F70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6F70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  <w:p w14:paraId="23BA3164" w14:textId="68D0030A" w:rsidR="00021893" w:rsidRPr="001B6F70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3905948F" w14:textId="7337A6CF" w:rsidR="00021893" w:rsidRPr="001B6F70" w:rsidRDefault="00021893" w:rsidP="0002189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1B6F70">
              <w:rPr>
                <w:color w:val="auto"/>
                <w:shd w:val="clear" w:color="auto" w:fill="FFFFFF"/>
              </w:rPr>
              <w:t>Họp xét cấp chứng chỉ Giáo dục quốc phòng và an ninh đợt 1 năm 2024.</w:t>
            </w:r>
          </w:p>
        </w:tc>
        <w:tc>
          <w:tcPr>
            <w:tcW w:w="1469" w:type="pct"/>
            <w:gridSpan w:val="2"/>
            <w:vAlign w:val="center"/>
          </w:tcPr>
          <w:p w14:paraId="2620F383" w14:textId="67BDE3B4" w:rsidR="00021893" w:rsidRPr="001B6F70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Mời Đại diện L</w:t>
            </w:r>
            <w:r w:rsidRPr="001B6F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ãnh đạo các đơn vị: P. ĐBCL&amp;KT, P. TT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r</w:t>
            </w:r>
            <w:r w:rsidRPr="001B6F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-PC,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TT. GDTX, đại diện Lãnh đạo T</w:t>
            </w:r>
            <w:r w:rsidRPr="001B6F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rường liên kết Đại học Văn hoá, Thể thao và Du lịch Thanh Hoá, Trường CĐ Bách khoa Việt Nam và thành phần theo Quyết định số 08/QĐ-GDQPAN ngày 29/01/2024 </w:t>
            </w:r>
            <w:r w:rsidRPr="001B6F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của Giám đốc Trung tâm GDQPAN Trường Đại học Hồng Đức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" w:type="pct"/>
            <w:vAlign w:val="center"/>
          </w:tcPr>
          <w:p w14:paraId="430F2165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Giám đốc </w:t>
            </w:r>
          </w:p>
          <w:p w14:paraId="592ABFF4" w14:textId="404C1D5C" w:rsidR="00021893" w:rsidRPr="001B6F70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 GDQPAN</w:t>
            </w:r>
          </w:p>
        </w:tc>
        <w:tc>
          <w:tcPr>
            <w:tcW w:w="508" w:type="pct"/>
            <w:vAlign w:val="center"/>
          </w:tcPr>
          <w:p w14:paraId="5812EBE6" w14:textId="38E65788" w:rsidR="00021893" w:rsidRPr="001B6F70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TT.GDQPAN</w:t>
            </w:r>
          </w:p>
        </w:tc>
      </w:tr>
      <w:tr w:rsidR="00021893" w:rsidRPr="000D79CC" w14:paraId="6CF06114" w14:textId="77777777" w:rsidTr="007112F1">
        <w:trPr>
          <w:trHeight w:val="620"/>
        </w:trPr>
        <w:tc>
          <w:tcPr>
            <w:tcW w:w="281" w:type="pct"/>
            <w:gridSpan w:val="2"/>
            <w:vMerge/>
            <w:vAlign w:val="center"/>
          </w:tcPr>
          <w:p w14:paraId="1D23111A" w14:textId="77777777" w:rsidR="00021893" w:rsidRPr="009924C6" w:rsidRDefault="00021893" w:rsidP="0002189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6553C83E" w14:textId="1AE3132A" w:rsidR="00021893" w:rsidRDefault="00021893" w:rsidP="0002189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15h00</w:t>
            </w:r>
          </w:p>
        </w:tc>
        <w:tc>
          <w:tcPr>
            <w:tcW w:w="339" w:type="pct"/>
            <w:vMerge/>
            <w:vAlign w:val="center"/>
          </w:tcPr>
          <w:p w14:paraId="5A35DC65" w14:textId="66E7A75D" w:rsidR="00021893" w:rsidRPr="001B6F70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5F5501C8" w14:textId="39CEDA85" w:rsidR="00021893" w:rsidRPr="001B6F70" w:rsidRDefault="00021893" w:rsidP="0002189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Hội đồng xét công nhận tốt nghiệp đào tạo cao đẳng, đại học.</w:t>
            </w:r>
          </w:p>
        </w:tc>
        <w:tc>
          <w:tcPr>
            <w:tcW w:w="1469" w:type="pct"/>
            <w:gridSpan w:val="2"/>
            <w:vAlign w:val="center"/>
          </w:tcPr>
          <w:p w14:paraId="5B322F7E" w14:textId="594E3E4F" w:rsidR="00021893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122/QĐ-ĐHHĐ ngày 12/01/2024 và Quyết định số 553/QĐ-ĐHHĐ ngày 26/01/2024 của Hiệu trưởng.</w:t>
            </w:r>
          </w:p>
        </w:tc>
        <w:tc>
          <w:tcPr>
            <w:tcW w:w="594" w:type="pct"/>
            <w:vMerge w:val="restart"/>
            <w:vAlign w:val="center"/>
          </w:tcPr>
          <w:p w14:paraId="2F54ECCF" w14:textId="0803FBCC" w:rsidR="00021893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08" w:type="pct"/>
            <w:vAlign w:val="center"/>
          </w:tcPr>
          <w:p w14:paraId="6ECCBDFC" w14:textId="31C51490" w:rsidR="00021893" w:rsidRPr="00B55AF6" w:rsidRDefault="00021893" w:rsidP="00021893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B55AF6">
              <w:rPr>
                <w:rFonts w:ascii="Times New Roman" w:hAnsi="Times New Roman"/>
                <w:b w:val="0"/>
                <w:sz w:val="24"/>
                <w:szCs w:val="24"/>
              </w:rPr>
              <w:t>P.QLĐT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680D9A96" w14:textId="02B6106B" w:rsidR="00021893" w:rsidRDefault="00021893" w:rsidP="00021893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TT.GDTX</w:t>
            </w:r>
          </w:p>
        </w:tc>
      </w:tr>
      <w:tr w:rsidR="00021893" w:rsidRPr="000D79CC" w14:paraId="72328A98" w14:textId="77777777" w:rsidTr="007112F1">
        <w:trPr>
          <w:trHeight w:val="620"/>
        </w:trPr>
        <w:tc>
          <w:tcPr>
            <w:tcW w:w="281" w:type="pct"/>
            <w:gridSpan w:val="2"/>
            <w:vMerge/>
            <w:vAlign w:val="center"/>
          </w:tcPr>
          <w:p w14:paraId="217448CB" w14:textId="77777777" w:rsidR="00021893" w:rsidRPr="009924C6" w:rsidRDefault="00021893" w:rsidP="0002189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05196532" w14:textId="2F8EA957" w:rsidR="00021893" w:rsidRDefault="00021893" w:rsidP="0002189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15h30</w:t>
            </w:r>
          </w:p>
        </w:tc>
        <w:tc>
          <w:tcPr>
            <w:tcW w:w="339" w:type="pct"/>
            <w:vMerge/>
            <w:vAlign w:val="center"/>
          </w:tcPr>
          <w:p w14:paraId="3A4BF3A6" w14:textId="77777777" w:rsidR="00021893" w:rsidRPr="001B6F70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0ECF01E5" w14:textId="0833F30A" w:rsidR="00021893" w:rsidRPr="001B6F70" w:rsidRDefault="00021893" w:rsidP="0002189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Hội đồng xét công nhận kết quả học tập và cấp chứng chỉ Nghiệp vụ Sư phạm. giáo viên tiểu học.</w:t>
            </w:r>
          </w:p>
        </w:tc>
        <w:tc>
          <w:tcPr>
            <w:tcW w:w="1469" w:type="pct"/>
            <w:gridSpan w:val="2"/>
            <w:vAlign w:val="center"/>
          </w:tcPr>
          <w:p w14:paraId="368878D2" w14:textId="6A16FAD6" w:rsidR="00021893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581/QĐ-ĐHHĐ ngày 22/02/2024 của Hiệu trưởng.</w:t>
            </w:r>
          </w:p>
        </w:tc>
        <w:tc>
          <w:tcPr>
            <w:tcW w:w="594" w:type="pct"/>
            <w:vMerge/>
            <w:vAlign w:val="center"/>
          </w:tcPr>
          <w:p w14:paraId="2C8FE6D5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27974B5A" w14:textId="7263F677" w:rsidR="00021893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 GDTX</w:t>
            </w:r>
          </w:p>
        </w:tc>
      </w:tr>
      <w:tr w:rsidR="00021893" w:rsidRPr="000D79CC" w14:paraId="2814F736" w14:textId="77777777" w:rsidTr="00D6658D">
        <w:trPr>
          <w:trHeight w:val="533"/>
        </w:trPr>
        <w:tc>
          <w:tcPr>
            <w:tcW w:w="281" w:type="pct"/>
            <w:gridSpan w:val="2"/>
            <w:vAlign w:val="center"/>
          </w:tcPr>
          <w:p w14:paraId="2C5B1D4B" w14:textId="77777777" w:rsidR="00021893" w:rsidRDefault="00021893" w:rsidP="0002189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7DB32855" w:rsidR="00021893" w:rsidRPr="009924C6" w:rsidRDefault="00021893" w:rsidP="0002189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01/3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0ED06B5D" w:rsidR="00021893" w:rsidRPr="003835A1" w:rsidRDefault="00021893" w:rsidP="0002189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14B8CFBB" w14:textId="77777777" w:rsidR="00021893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14:paraId="5AC5E04A" w14:textId="4A867F42" w:rsidR="00021893" w:rsidRPr="003835A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526" w:type="pct"/>
            <w:vAlign w:val="center"/>
          </w:tcPr>
          <w:p w14:paraId="743A706A" w14:textId="02063647" w:rsidR="00021893" w:rsidRPr="003835A1" w:rsidRDefault="00021893" w:rsidP="0002189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603B46">
              <w:rPr>
                <w:color w:val="000000" w:themeColor="text1"/>
                <w:shd w:val="clear" w:color="auto" w:fill="FFFFFF"/>
              </w:rPr>
              <w:t xml:space="preserve">Hội nghị Giao ban công tác tháng </w:t>
            </w:r>
            <w:r>
              <w:rPr>
                <w:color w:val="000000" w:themeColor="text1"/>
                <w:shd w:val="clear" w:color="auto" w:fill="FFFFFF"/>
              </w:rPr>
              <w:t>3</w:t>
            </w:r>
            <w:r>
              <w:rPr>
                <w:color w:val="000000" w:themeColor="text1"/>
                <w:shd w:val="clear" w:color="auto" w:fill="FFFFFF"/>
              </w:rPr>
              <w:t xml:space="preserve"> năm 2024</w:t>
            </w:r>
            <w:r w:rsidRPr="00603B46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6A6F95DC" w14:textId="24CCEA7C" w:rsidR="00021893" w:rsidRPr="00603B46" w:rsidRDefault="00021893" w:rsidP="00021893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-  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Mời: BTV Đảng ủy, Chủ tịch HĐ trường;</w:t>
            </w:r>
          </w:p>
          <w:p w14:paraId="00F7842E" w14:textId="55D505A4" w:rsidR="00021893" w:rsidRPr="003835A1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- Ban Giám hiệu; Trưởng, Phó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: các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đơn vị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2CA">
              <w:rPr>
                <w:rFonts w:ascii="Times New Roman" w:hAnsi="Times New Roman"/>
                <w:b w:val="0"/>
                <w:bCs/>
                <w:color w:val="000000" w:themeColor="text1"/>
                <w:spacing w:val="-6"/>
                <w:sz w:val="24"/>
                <w:szCs w:val="24"/>
              </w:rPr>
              <w:t xml:space="preserve">thuộc và trực thuộc; tổ chức, đoàn thể </w:t>
            </w:r>
            <w:bookmarkStart w:id="0" w:name="_GoBack"/>
            <w:bookmarkEnd w:id="0"/>
            <w:r w:rsidRPr="003802CA">
              <w:rPr>
                <w:rFonts w:ascii="Times New Roman" w:hAnsi="Times New Roman"/>
                <w:b w:val="0"/>
                <w:bCs/>
                <w:color w:val="000000" w:themeColor="text1"/>
                <w:spacing w:val="-6"/>
                <w:sz w:val="24"/>
                <w:szCs w:val="24"/>
              </w:rPr>
              <w:t>cấp Trường.</w:t>
            </w:r>
          </w:p>
        </w:tc>
        <w:tc>
          <w:tcPr>
            <w:tcW w:w="594" w:type="pct"/>
            <w:vAlign w:val="center"/>
          </w:tcPr>
          <w:p w14:paraId="32967AF4" w14:textId="3EB7496D" w:rsidR="00021893" w:rsidRPr="003835A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08" w:type="pct"/>
            <w:vAlign w:val="center"/>
          </w:tcPr>
          <w:p w14:paraId="51F7BCDB" w14:textId="4708DE70" w:rsidR="00021893" w:rsidRPr="003835A1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021893" w:rsidRPr="000D79CC" w14:paraId="09AAA532" w14:textId="77777777" w:rsidTr="007112F1">
        <w:trPr>
          <w:trHeight w:val="620"/>
        </w:trPr>
        <w:tc>
          <w:tcPr>
            <w:tcW w:w="281" w:type="pct"/>
            <w:gridSpan w:val="2"/>
            <w:vAlign w:val="center"/>
          </w:tcPr>
          <w:p w14:paraId="475CA616" w14:textId="77777777" w:rsidR="00021893" w:rsidRDefault="00021893" w:rsidP="0002189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72A61067" w:rsidR="00021893" w:rsidRPr="009924C6" w:rsidRDefault="00021893" w:rsidP="0002189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02/3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77777777" w:rsidR="00021893" w:rsidRPr="003835A1" w:rsidRDefault="00021893" w:rsidP="0002189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9D060A7" w14:textId="77777777" w:rsidR="00021893" w:rsidRPr="003835A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3A18AADA" w14:textId="77777777" w:rsidR="00021893" w:rsidRPr="003835A1" w:rsidRDefault="00021893" w:rsidP="0002189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F5F5246" w14:textId="77777777" w:rsidR="00021893" w:rsidRPr="003835A1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66E4228A" w14:textId="77777777" w:rsidR="00021893" w:rsidRPr="003835A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590E038A" w14:textId="77777777" w:rsidR="00021893" w:rsidRPr="003835A1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1893" w:rsidRPr="000D79CC" w14:paraId="4A2A583E" w14:textId="77777777" w:rsidTr="007112F1">
        <w:trPr>
          <w:trHeight w:val="620"/>
        </w:trPr>
        <w:tc>
          <w:tcPr>
            <w:tcW w:w="281" w:type="pct"/>
            <w:gridSpan w:val="2"/>
            <w:vAlign w:val="center"/>
          </w:tcPr>
          <w:p w14:paraId="72901D64" w14:textId="0517ED12" w:rsidR="00021893" w:rsidRPr="009924C6" w:rsidRDefault="00021893" w:rsidP="0002189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03/3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77777777" w:rsidR="00021893" w:rsidRPr="003835A1" w:rsidRDefault="00021893" w:rsidP="0002189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17ADDF4C" w14:textId="77777777" w:rsidR="00021893" w:rsidRPr="003835A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045C1A9D" w14:textId="77777777" w:rsidR="00021893" w:rsidRPr="003835A1" w:rsidRDefault="00021893" w:rsidP="0002189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C75AEC2" w14:textId="77777777" w:rsidR="00021893" w:rsidRPr="003835A1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29BE2B62" w14:textId="77777777" w:rsidR="00021893" w:rsidRPr="003835A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7F931F72" w14:textId="77777777" w:rsidR="00021893" w:rsidRPr="003835A1" w:rsidRDefault="00021893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1893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021893" w:rsidRPr="00F62759" w:rsidRDefault="00021893" w:rsidP="00021893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C85A975" w14:textId="7492C762" w:rsidR="00021893" w:rsidRPr="00D6658D" w:rsidRDefault="00021893" w:rsidP="00021893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D6658D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D6658D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: 8h00, thứ 4 ngày 28/02/2024: Tổ chức: Tết trồng cây đời đời nhớ ơn Bác Hồ”. Thành phần: Theo Thông báo số 36/TB-ĐHHĐ ngày 21/02/2024 của Hiệu trưởng. Địa điểm: Tiền sảnh phía Bắc Nhà A6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.</w:t>
            </w:r>
          </w:p>
        </w:tc>
        <w:tc>
          <w:tcPr>
            <w:tcW w:w="1541" w:type="pct"/>
            <w:gridSpan w:val="3"/>
            <w:vAlign w:val="center"/>
          </w:tcPr>
          <w:p w14:paraId="4EC2A540" w14:textId="349DF020" w:rsidR="00021893" w:rsidRPr="00F62759" w:rsidRDefault="00021893" w:rsidP="00021893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23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02  năm 2024</w:t>
            </w:r>
          </w:p>
          <w:p w14:paraId="1C4A677D" w14:textId="77777777" w:rsidR="00021893" w:rsidRDefault="00021893" w:rsidP="00021893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14:paraId="6D70D4B7" w14:textId="77777777" w:rsidR="00021893" w:rsidRDefault="00021893" w:rsidP="00021893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C9D5410" w14:textId="456824BD" w:rsidR="00021893" w:rsidRDefault="00021893" w:rsidP="00021893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5AAEACB9" w14:textId="2F6C8DBA" w:rsidR="00021893" w:rsidRPr="007247C6" w:rsidRDefault="00021893" w:rsidP="00021893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7A2516E9" w14:textId="77777777" w:rsidR="00021893" w:rsidRDefault="00021893" w:rsidP="00021893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7BECE373" w14:textId="77777777" w:rsidR="00021893" w:rsidRDefault="00021893" w:rsidP="00021893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  <w:p w14:paraId="49DEA7E4" w14:textId="77777777" w:rsidR="00021893" w:rsidRPr="00F62759" w:rsidRDefault="00021893" w:rsidP="00021893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021893" w:rsidRPr="00C536DB" w14:paraId="35A3D83F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6F650AFF" w14:textId="77777777" w:rsidR="00021893" w:rsidRPr="00F62759" w:rsidRDefault="00021893" w:rsidP="00021893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263DE89" w14:textId="77777777" w:rsidR="00021893" w:rsidRDefault="00021893" w:rsidP="00021893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1C5CF807" w14:textId="77777777" w:rsidR="00021893" w:rsidRDefault="00021893" w:rsidP="00021893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78BE" w14:textId="77777777" w:rsidR="00252E5B" w:rsidRDefault="00252E5B" w:rsidP="00A722F6">
      <w:r>
        <w:separator/>
      </w:r>
    </w:p>
  </w:endnote>
  <w:endnote w:type="continuationSeparator" w:id="0">
    <w:p w14:paraId="2E65A769" w14:textId="77777777" w:rsidR="00252E5B" w:rsidRDefault="00252E5B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BABB" w14:textId="77777777" w:rsidR="00252E5B" w:rsidRDefault="00252E5B" w:rsidP="00A722F6">
      <w:r>
        <w:separator/>
      </w:r>
    </w:p>
  </w:footnote>
  <w:footnote w:type="continuationSeparator" w:id="0">
    <w:p w14:paraId="7D5DA688" w14:textId="77777777" w:rsidR="00252E5B" w:rsidRDefault="00252E5B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34"/>
  </w:num>
  <w:num w:numId="11">
    <w:abstractNumId w:val="6"/>
  </w:num>
  <w:num w:numId="12">
    <w:abstractNumId w:val="25"/>
  </w:num>
  <w:num w:numId="13">
    <w:abstractNumId w:val="0"/>
  </w:num>
  <w:num w:numId="14">
    <w:abstractNumId w:val="27"/>
  </w:num>
  <w:num w:numId="15">
    <w:abstractNumId w:val="33"/>
  </w:num>
  <w:num w:numId="16">
    <w:abstractNumId w:val="1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28"/>
  </w:num>
  <w:num w:numId="22">
    <w:abstractNumId w:val="19"/>
  </w:num>
  <w:num w:numId="23">
    <w:abstractNumId w:val="10"/>
  </w:num>
  <w:num w:numId="24">
    <w:abstractNumId w:val="3"/>
  </w:num>
  <w:num w:numId="25">
    <w:abstractNumId w:val="32"/>
  </w:num>
  <w:num w:numId="26">
    <w:abstractNumId w:val="26"/>
  </w:num>
  <w:num w:numId="27">
    <w:abstractNumId w:val="12"/>
  </w:num>
  <w:num w:numId="28">
    <w:abstractNumId w:val="30"/>
  </w:num>
  <w:num w:numId="29">
    <w:abstractNumId w:val="15"/>
  </w:num>
  <w:num w:numId="30">
    <w:abstractNumId w:val="29"/>
  </w:num>
  <w:num w:numId="31">
    <w:abstractNumId w:val="18"/>
  </w:num>
  <w:num w:numId="32">
    <w:abstractNumId w:val="17"/>
  </w:num>
  <w:num w:numId="33">
    <w:abstractNumId w:val="35"/>
  </w:num>
  <w:num w:numId="34">
    <w:abstractNumId w:val="16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0C71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34B1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7FE1-E7D2-4149-8C50-BC4EAF7D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hongduc</cp:lastModifiedBy>
  <cp:revision>2</cp:revision>
  <cp:lastPrinted>2024-02-23T09:43:00Z</cp:lastPrinted>
  <dcterms:created xsi:type="dcterms:W3CDTF">2024-02-23T10:08:00Z</dcterms:created>
  <dcterms:modified xsi:type="dcterms:W3CDTF">2024-02-23T10:08:00Z</dcterms:modified>
</cp:coreProperties>
</file>