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8B" w:rsidRPr="00ED152A" w:rsidRDefault="00B0338B" w:rsidP="00DC1AB6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color w:val="0D0D0D" w:themeColor="text1" w:themeTint="F2"/>
          <w:szCs w:val="28"/>
        </w:rPr>
      </w:pPr>
      <w:bookmarkStart w:id="0" w:name="_GoBack"/>
      <w:bookmarkEnd w:id="0"/>
      <w:r w:rsidRPr="00ED152A">
        <w:rPr>
          <w:rFonts w:eastAsia="Times New Roman" w:cs="Times New Roman"/>
          <w:b/>
          <w:bCs/>
          <w:color w:val="0D0D0D" w:themeColor="text1" w:themeTint="F2"/>
          <w:szCs w:val="28"/>
        </w:rPr>
        <w:t>Thực hiện kế hoạch năm học 2021 - 2022, ngày 24 tháng 11 năm 2021, TS. Cao Thị Cúc đã tiến hành báo cáo chuyên đề: Chuẩn bị cho trẻ mẫu giáo vào tiểu học.</w:t>
      </w:r>
    </w:p>
    <w:p w:rsidR="00DC1AB6" w:rsidRPr="00ED152A" w:rsidRDefault="00B0338B" w:rsidP="00DC1AB6">
      <w:pPr>
        <w:spacing w:line="360" w:lineRule="auto"/>
        <w:jc w:val="both"/>
        <w:rPr>
          <w:color w:val="0D0D0D" w:themeColor="text1" w:themeTint="F2"/>
          <w:szCs w:val="28"/>
        </w:rPr>
      </w:pPr>
      <w:r w:rsidRPr="00ED152A">
        <w:rPr>
          <w:rFonts w:eastAsia="Cambria" w:cs="Times New Roman"/>
          <w:color w:val="0D0D0D" w:themeColor="text1" w:themeTint="F2"/>
          <w:szCs w:val="28"/>
        </w:rPr>
        <w:tab/>
      </w:r>
      <w:r w:rsidR="00DC1AB6" w:rsidRPr="00ED152A">
        <w:rPr>
          <w:color w:val="0D0D0D" w:themeColor="text1" w:themeTint="F2"/>
          <w:szCs w:val="28"/>
        </w:rPr>
        <w:t>Vào tiểu học</w:t>
      </w:r>
      <w:r w:rsidRPr="00ED152A">
        <w:rPr>
          <w:color w:val="0D0D0D" w:themeColor="text1" w:themeTint="F2"/>
          <w:szCs w:val="28"/>
        </w:rPr>
        <w:t xml:space="preserve"> là bước ngoặt rất quan trọng trong cuộc đời của trẻ. Việc trẻ thích nghi được hay không từ nhữ</w:t>
      </w:r>
      <w:r w:rsidR="00DC1AB6" w:rsidRPr="00ED152A">
        <w:rPr>
          <w:color w:val="0D0D0D" w:themeColor="text1" w:themeTint="F2"/>
          <w:szCs w:val="28"/>
        </w:rPr>
        <w:t>ng ngày</w:t>
      </w:r>
      <w:r w:rsidRPr="00ED152A">
        <w:rPr>
          <w:color w:val="0D0D0D" w:themeColor="text1" w:themeTint="F2"/>
          <w:szCs w:val="28"/>
        </w:rPr>
        <w:t xml:space="preserve"> đầu </w:t>
      </w:r>
      <w:r w:rsidR="00DC1AB6" w:rsidRPr="00ED152A">
        <w:rPr>
          <w:color w:val="0D0D0D" w:themeColor="text1" w:themeTint="F2"/>
          <w:szCs w:val="28"/>
        </w:rPr>
        <w:t>ở</w:t>
      </w:r>
      <w:r w:rsidRPr="00ED152A">
        <w:rPr>
          <w:color w:val="0D0D0D" w:themeColor="text1" w:themeTint="F2"/>
          <w:szCs w:val="28"/>
        </w:rPr>
        <w:t xml:space="preserve"> lớp một có ảnh hưởng rất lớn đến khả năng học tập sau này của trẻ. </w:t>
      </w:r>
      <w:r w:rsidR="00DC1AB6" w:rsidRPr="00ED152A">
        <w:rPr>
          <w:rFonts w:eastAsia="Times New Roman" w:cs="Times New Roman"/>
          <w:color w:val="0D0D0D" w:themeColor="text1" w:themeTint="F2"/>
          <w:szCs w:val="28"/>
        </w:rPr>
        <w:t xml:space="preserve">Tuy nhiên, nghiên cứu của tác giả đã chỉ ra rằng, </w:t>
      </w:r>
      <w:r w:rsidR="00DC1AB6" w:rsidRPr="00ED152A">
        <w:rPr>
          <w:color w:val="0D0D0D" w:themeColor="text1" w:themeTint="F2"/>
          <w:szCs w:val="28"/>
        </w:rPr>
        <w:t xml:space="preserve">trong thực tế hiện nay đang tồn tại nhiều tranh cãi và những quan điểm hoàn toàn khác nhau về việc chuẩn bị cho trẻ vào tiểu học. </w:t>
      </w:r>
    </w:p>
    <w:p w:rsidR="00DC1AB6" w:rsidRPr="00ED152A" w:rsidRDefault="00B0338B" w:rsidP="00DC1AB6">
      <w:pPr>
        <w:shd w:val="clear" w:color="auto" w:fill="FFFFFF"/>
        <w:spacing w:line="360" w:lineRule="auto"/>
        <w:jc w:val="both"/>
        <w:rPr>
          <w:rFonts w:eastAsia="Times New Roman" w:cs="Times New Roman"/>
          <w:color w:val="0D0D0D" w:themeColor="text1" w:themeTint="F2"/>
          <w:szCs w:val="28"/>
        </w:rPr>
      </w:pPr>
      <w:r w:rsidRPr="00ED152A">
        <w:rPr>
          <w:color w:val="0D0D0D" w:themeColor="text1" w:themeTint="F2"/>
          <w:szCs w:val="28"/>
        </w:rPr>
        <w:tab/>
      </w:r>
      <w:r w:rsidR="00DC1AB6" w:rsidRPr="00ED152A">
        <w:rPr>
          <w:rFonts w:eastAsia="Times New Roman" w:cs="Times New Roman"/>
          <w:color w:val="0D0D0D" w:themeColor="text1" w:themeTint="F2"/>
          <w:szCs w:val="28"/>
        </w:rPr>
        <w:t>Trong chuyên đề này, tác giả tập trung làm rõ:</w:t>
      </w:r>
    </w:p>
    <w:p w:rsidR="00DC1AB6" w:rsidRPr="00ED152A" w:rsidRDefault="00DC1AB6" w:rsidP="00DC1AB6">
      <w:pPr>
        <w:shd w:val="clear" w:color="auto" w:fill="FFFFFF"/>
        <w:spacing w:line="360" w:lineRule="auto"/>
        <w:jc w:val="both"/>
        <w:rPr>
          <w:rFonts w:eastAsia="Cambria" w:cs="Times New Roman"/>
          <w:color w:val="0D0D0D" w:themeColor="text1" w:themeTint="F2"/>
          <w:szCs w:val="28"/>
        </w:rPr>
      </w:pPr>
      <w:r w:rsidRPr="00ED152A">
        <w:rPr>
          <w:rFonts w:eastAsia="Times New Roman" w:cs="Times New Roman"/>
          <w:color w:val="0D0D0D" w:themeColor="text1" w:themeTint="F2"/>
          <w:szCs w:val="28"/>
        </w:rPr>
        <w:tab/>
        <w:t xml:space="preserve">- </w:t>
      </w:r>
      <w:r w:rsidRPr="00ED152A">
        <w:rPr>
          <w:rFonts w:eastAsia="Cambria" w:cs="Times New Roman"/>
          <w:color w:val="0D0D0D" w:themeColor="text1" w:themeTint="F2"/>
          <w:szCs w:val="28"/>
        </w:rPr>
        <w:t>Sự cần thiết phải chuẩn bị cho trẻ mẫu giáo vào tiểu học;</w:t>
      </w:r>
    </w:p>
    <w:p w:rsidR="00DC1AB6" w:rsidRPr="00ED152A" w:rsidRDefault="00DC1AB6" w:rsidP="00DC1AB6">
      <w:pPr>
        <w:shd w:val="clear" w:color="auto" w:fill="FFFFFF"/>
        <w:spacing w:line="360" w:lineRule="auto"/>
        <w:jc w:val="both"/>
        <w:rPr>
          <w:rFonts w:eastAsia="Cambria" w:cs="Times New Roman"/>
          <w:color w:val="0D0D0D" w:themeColor="text1" w:themeTint="F2"/>
          <w:szCs w:val="28"/>
        </w:rPr>
      </w:pPr>
      <w:r w:rsidRPr="00ED152A">
        <w:rPr>
          <w:rFonts w:eastAsia="Cambria" w:cs="Times New Roman"/>
          <w:color w:val="0D0D0D" w:themeColor="text1" w:themeTint="F2"/>
          <w:szCs w:val="28"/>
        </w:rPr>
        <w:tab/>
        <w:t>- Nội dung chuẩn bị cho trẻ mẫu giáo vào tiểu học;</w:t>
      </w:r>
    </w:p>
    <w:p w:rsidR="00DC1AB6" w:rsidRPr="00ED152A" w:rsidRDefault="00DC1AB6" w:rsidP="00DC1AB6">
      <w:pPr>
        <w:shd w:val="clear" w:color="auto" w:fill="FFFFFF"/>
        <w:spacing w:line="360" w:lineRule="auto"/>
        <w:ind w:firstLine="720"/>
        <w:jc w:val="both"/>
        <w:rPr>
          <w:rFonts w:eastAsia="Cambria" w:cs="Times New Roman"/>
          <w:color w:val="0D0D0D" w:themeColor="text1" w:themeTint="F2"/>
          <w:szCs w:val="28"/>
        </w:rPr>
      </w:pPr>
      <w:r w:rsidRPr="00ED152A">
        <w:rPr>
          <w:rFonts w:eastAsia="Cambria" w:cs="Times New Roman"/>
          <w:color w:val="0D0D0D" w:themeColor="text1" w:themeTint="F2"/>
          <w:szCs w:val="28"/>
        </w:rPr>
        <w:t>- Hình thức và biện pháp chuẩn bị cho trẻ mẫu giáo vào tiểu học.</w:t>
      </w:r>
    </w:p>
    <w:p w:rsidR="00DC1AB6" w:rsidRPr="00ED152A" w:rsidRDefault="00DC1AB6" w:rsidP="00DC1AB6">
      <w:pPr>
        <w:spacing w:line="360" w:lineRule="auto"/>
        <w:jc w:val="both"/>
        <w:rPr>
          <w:color w:val="0D0D0D" w:themeColor="text1" w:themeTint="F2"/>
          <w:szCs w:val="28"/>
        </w:rPr>
      </w:pPr>
      <w:r w:rsidRPr="00ED152A">
        <w:rPr>
          <w:color w:val="0D0D0D" w:themeColor="text1" w:themeTint="F2"/>
          <w:szCs w:val="28"/>
        </w:rPr>
        <w:tab/>
      </w:r>
      <w:r w:rsidR="00396F2E" w:rsidRPr="00ED152A">
        <w:rPr>
          <w:color w:val="0D0D0D" w:themeColor="text1" w:themeTint="F2"/>
          <w:szCs w:val="28"/>
        </w:rPr>
        <w:t>Để hỗ trợ trẻ mẫu giáo thích ứng với những thay đổi và chuẩn bị tâm thế sẵn sàng trong môi trường học tập mới ở trường tiểu học cần đảm bảo sự phối hợp chặt chẽ,</w:t>
      </w:r>
      <w:r w:rsidRPr="00ED152A">
        <w:rPr>
          <w:color w:val="0D0D0D" w:themeColor="text1" w:themeTint="F2"/>
          <w:szCs w:val="28"/>
        </w:rPr>
        <w:t xml:space="preserve"> thường xuyên, liên tục ở mọi lúc, mọ</w:t>
      </w:r>
      <w:r w:rsidR="00396F2E" w:rsidRPr="00ED152A">
        <w:rPr>
          <w:color w:val="0D0D0D" w:themeColor="text1" w:themeTint="F2"/>
          <w:szCs w:val="28"/>
        </w:rPr>
        <w:t>i nơi</w:t>
      </w:r>
      <w:r w:rsidRPr="00ED152A">
        <w:rPr>
          <w:color w:val="0D0D0D" w:themeColor="text1" w:themeTint="F2"/>
          <w:szCs w:val="28"/>
        </w:rPr>
        <w:t xml:space="preserve"> của mọi lực lượng giáo dục: gia đình, nhà trườ</w:t>
      </w:r>
      <w:r w:rsidR="00396F2E" w:rsidRPr="00ED152A">
        <w:rPr>
          <w:color w:val="0D0D0D" w:themeColor="text1" w:themeTint="F2"/>
          <w:szCs w:val="28"/>
        </w:rPr>
        <w:t>ng và</w:t>
      </w:r>
      <w:r w:rsidRPr="00ED152A">
        <w:rPr>
          <w:color w:val="0D0D0D" w:themeColor="text1" w:themeTint="F2"/>
          <w:szCs w:val="28"/>
        </w:rPr>
        <w:t xml:space="preserve"> toàn xã hội.</w:t>
      </w:r>
    </w:p>
    <w:p w:rsidR="00B0338B" w:rsidRPr="00ED152A" w:rsidRDefault="00396F2E" w:rsidP="00396F2E">
      <w:pPr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0D0D0D" w:themeColor="text1" w:themeTint="F2"/>
          <w:szCs w:val="28"/>
        </w:rPr>
      </w:pPr>
      <w:r w:rsidRPr="00ED152A">
        <w:rPr>
          <w:color w:val="0D0D0D" w:themeColor="text1" w:themeTint="F2"/>
          <w:szCs w:val="28"/>
        </w:rPr>
        <w:t>Kết quả</w:t>
      </w:r>
      <w:r w:rsidR="00B0338B" w:rsidRPr="00ED152A">
        <w:rPr>
          <w:rFonts w:cs="Times New Roman"/>
          <w:color w:val="0D0D0D" w:themeColor="text1" w:themeTint="F2"/>
          <w:szCs w:val="28"/>
          <w:shd w:val="clear" w:color="auto" w:fill="FFFFFF"/>
        </w:rPr>
        <w:t xml:space="preserve"> nghiên cứu chuyên đề này</w:t>
      </w:r>
      <w:r w:rsidR="00B0338B" w:rsidRPr="00ED152A">
        <w:rPr>
          <w:rFonts w:eastAsia="Times New Roman" w:cs="Times New Roman"/>
          <w:color w:val="0D0D0D" w:themeColor="text1" w:themeTint="F2"/>
          <w:szCs w:val="28"/>
        </w:rPr>
        <w:t xml:space="preserve"> được đánh giá là nguồn tài liệu quan trọng, giúp bổ sung kiến thức chuyên môn ch</w:t>
      </w:r>
      <w:r w:rsidRPr="00ED152A">
        <w:rPr>
          <w:rFonts w:eastAsia="Times New Roman" w:cs="Times New Roman"/>
          <w:color w:val="0D0D0D" w:themeColor="text1" w:themeTint="F2"/>
          <w:szCs w:val="28"/>
        </w:rPr>
        <w:t xml:space="preserve">o giảng viên đang giảng dạy </w:t>
      </w:r>
      <w:r w:rsidR="00A909CF" w:rsidRPr="00ED152A">
        <w:rPr>
          <w:rFonts w:eastAsia="Times New Roman" w:cs="Times New Roman"/>
          <w:color w:val="0D0D0D" w:themeColor="text1" w:themeTint="F2"/>
          <w:szCs w:val="28"/>
        </w:rPr>
        <w:t>các học phần Giáo dục học</w:t>
      </w:r>
      <w:r w:rsidR="00B0338B" w:rsidRPr="00ED152A">
        <w:rPr>
          <w:rFonts w:eastAsia="Times New Roman" w:cs="Times New Roman"/>
          <w:color w:val="0D0D0D" w:themeColor="text1" w:themeTint="F2"/>
          <w:szCs w:val="28"/>
        </w:rPr>
        <w:t>, đồng thời góp phần vào việc nâng cao h</w:t>
      </w:r>
      <w:r w:rsidRPr="00ED152A">
        <w:rPr>
          <w:rFonts w:eastAsia="Times New Roman" w:cs="Times New Roman"/>
          <w:color w:val="0D0D0D" w:themeColor="text1" w:themeTint="F2"/>
          <w:szCs w:val="28"/>
        </w:rPr>
        <w:t>iệu quả giáo dục trẻ ở trường</w:t>
      </w:r>
      <w:r w:rsidR="00B0338B" w:rsidRPr="00ED152A">
        <w:rPr>
          <w:rFonts w:eastAsia="Times New Roman" w:cs="Times New Roman"/>
          <w:color w:val="0D0D0D" w:themeColor="text1" w:themeTint="F2"/>
          <w:szCs w:val="28"/>
        </w:rPr>
        <w:t xml:space="preserve"> mầm non.</w:t>
      </w:r>
    </w:p>
    <w:p w:rsidR="009A5B3F" w:rsidRPr="00ED152A" w:rsidRDefault="00B0338B" w:rsidP="00B0338B">
      <w:pPr>
        <w:spacing w:line="360" w:lineRule="auto"/>
        <w:ind w:firstLine="720"/>
        <w:jc w:val="center"/>
        <w:rPr>
          <w:rFonts w:eastAsia="Calibri" w:cs="Times New Roman"/>
          <w:b/>
          <w:color w:val="0D0D0D" w:themeColor="text1" w:themeTint="F2"/>
          <w:szCs w:val="28"/>
        </w:rPr>
      </w:pPr>
      <w:r w:rsidRPr="00ED152A">
        <w:rPr>
          <w:rFonts w:eastAsia="Calibri" w:cs="Times New Roman"/>
          <w:b/>
          <w:color w:val="0D0D0D" w:themeColor="text1" w:themeTint="F2"/>
          <w:szCs w:val="28"/>
        </w:rPr>
        <w:t>Bộ môn Giáo dục học</w:t>
      </w:r>
    </w:p>
    <w:p w:rsidR="00404585" w:rsidRPr="00ED152A" w:rsidRDefault="00404585" w:rsidP="00B0338B">
      <w:pPr>
        <w:spacing w:line="360" w:lineRule="auto"/>
        <w:ind w:firstLine="720"/>
        <w:jc w:val="center"/>
        <w:rPr>
          <w:rFonts w:eastAsia="Calibri" w:cs="Times New Roman"/>
          <w:b/>
          <w:color w:val="0D0D0D" w:themeColor="text1" w:themeTint="F2"/>
          <w:szCs w:val="28"/>
        </w:rPr>
      </w:pPr>
    </w:p>
    <w:p w:rsidR="00404585" w:rsidRPr="00ED152A" w:rsidRDefault="00404585" w:rsidP="00B0338B">
      <w:pPr>
        <w:spacing w:line="360" w:lineRule="auto"/>
        <w:ind w:firstLine="720"/>
        <w:jc w:val="center"/>
        <w:rPr>
          <w:rFonts w:eastAsia="Calibri" w:cs="Times New Roman"/>
          <w:b/>
          <w:color w:val="0D0D0D" w:themeColor="text1" w:themeTint="F2"/>
          <w:szCs w:val="28"/>
        </w:rPr>
      </w:pPr>
    </w:p>
    <w:p w:rsidR="00404585" w:rsidRPr="00ED152A" w:rsidRDefault="00404585" w:rsidP="00B0338B">
      <w:pPr>
        <w:spacing w:line="360" w:lineRule="auto"/>
        <w:ind w:firstLine="720"/>
        <w:jc w:val="center"/>
        <w:rPr>
          <w:rFonts w:eastAsia="Calibri" w:cs="Times New Roman"/>
          <w:b/>
          <w:color w:val="0D0D0D" w:themeColor="text1" w:themeTint="F2"/>
          <w:szCs w:val="28"/>
        </w:rPr>
      </w:pPr>
    </w:p>
    <w:p w:rsidR="00404585" w:rsidRPr="00ED152A" w:rsidRDefault="00404585" w:rsidP="00B0338B">
      <w:pPr>
        <w:spacing w:line="360" w:lineRule="auto"/>
        <w:ind w:firstLine="720"/>
        <w:jc w:val="center"/>
        <w:rPr>
          <w:rFonts w:eastAsia="Calibri" w:cs="Times New Roman"/>
          <w:b/>
          <w:color w:val="0D0D0D" w:themeColor="text1" w:themeTint="F2"/>
          <w:szCs w:val="28"/>
        </w:rPr>
      </w:pPr>
    </w:p>
    <w:p w:rsidR="00404585" w:rsidRPr="00ED152A" w:rsidRDefault="00404585" w:rsidP="00B0338B">
      <w:pPr>
        <w:spacing w:line="360" w:lineRule="auto"/>
        <w:ind w:firstLine="720"/>
        <w:jc w:val="center"/>
        <w:rPr>
          <w:rFonts w:eastAsia="Calibri" w:cs="Times New Roman"/>
          <w:b/>
          <w:color w:val="0D0D0D" w:themeColor="text1" w:themeTint="F2"/>
          <w:szCs w:val="28"/>
        </w:rPr>
      </w:pPr>
    </w:p>
    <w:p w:rsidR="00404585" w:rsidRPr="00ED152A" w:rsidRDefault="00404585" w:rsidP="00B0338B">
      <w:pPr>
        <w:spacing w:line="360" w:lineRule="auto"/>
        <w:ind w:firstLine="720"/>
        <w:jc w:val="center"/>
        <w:rPr>
          <w:rFonts w:eastAsia="Calibri" w:cs="Times New Roman"/>
          <w:b/>
          <w:color w:val="0D0D0D" w:themeColor="text1" w:themeTint="F2"/>
          <w:szCs w:val="28"/>
        </w:rPr>
      </w:pPr>
    </w:p>
    <w:p w:rsidR="00404585" w:rsidRPr="00ED152A" w:rsidRDefault="00404585" w:rsidP="00B0338B">
      <w:pPr>
        <w:spacing w:line="360" w:lineRule="auto"/>
        <w:ind w:firstLine="720"/>
        <w:jc w:val="center"/>
        <w:rPr>
          <w:rFonts w:eastAsia="Calibri" w:cs="Times New Roman"/>
          <w:b/>
          <w:color w:val="0D0D0D" w:themeColor="text1" w:themeTint="F2"/>
          <w:szCs w:val="28"/>
        </w:rPr>
      </w:pPr>
    </w:p>
    <w:p w:rsidR="00404585" w:rsidRPr="00ED152A" w:rsidRDefault="00404585" w:rsidP="00B0338B">
      <w:pPr>
        <w:spacing w:line="360" w:lineRule="auto"/>
        <w:ind w:firstLine="720"/>
        <w:jc w:val="center"/>
        <w:rPr>
          <w:rFonts w:eastAsia="Calibri" w:cs="Times New Roman"/>
          <w:b/>
          <w:color w:val="0D0D0D" w:themeColor="text1" w:themeTint="F2"/>
          <w:szCs w:val="28"/>
        </w:rPr>
      </w:pPr>
    </w:p>
    <w:sectPr w:rsidR="00404585" w:rsidRPr="00ED152A" w:rsidSect="007852F9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03C"/>
    <w:multiLevelType w:val="hybridMultilevel"/>
    <w:tmpl w:val="0E9A89C4"/>
    <w:lvl w:ilvl="0" w:tplc="AAB46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B131A4"/>
    <w:multiLevelType w:val="multilevel"/>
    <w:tmpl w:val="613C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E426CA"/>
    <w:multiLevelType w:val="hybridMultilevel"/>
    <w:tmpl w:val="AA9CAAAE"/>
    <w:lvl w:ilvl="0" w:tplc="F392D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69"/>
    <w:rsid w:val="000201F1"/>
    <w:rsid w:val="0002268C"/>
    <w:rsid w:val="00130253"/>
    <w:rsid w:val="00146B83"/>
    <w:rsid w:val="001479FE"/>
    <w:rsid w:val="00180706"/>
    <w:rsid w:val="001A220B"/>
    <w:rsid w:val="001D2E13"/>
    <w:rsid w:val="002C2AF1"/>
    <w:rsid w:val="002D3169"/>
    <w:rsid w:val="00321AEE"/>
    <w:rsid w:val="00383A68"/>
    <w:rsid w:val="00396F2E"/>
    <w:rsid w:val="00404585"/>
    <w:rsid w:val="0042257B"/>
    <w:rsid w:val="004476D6"/>
    <w:rsid w:val="004C1F61"/>
    <w:rsid w:val="004E02D9"/>
    <w:rsid w:val="005071CA"/>
    <w:rsid w:val="005509BA"/>
    <w:rsid w:val="0059387E"/>
    <w:rsid w:val="005D6355"/>
    <w:rsid w:val="006E5677"/>
    <w:rsid w:val="007852F9"/>
    <w:rsid w:val="007C487A"/>
    <w:rsid w:val="00897FCC"/>
    <w:rsid w:val="008E3863"/>
    <w:rsid w:val="008F24CA"/>
    <w:rsid w:val="009A5B3F"/>
    <w:rsid w:val="009B206B"/>
    <w:rsid w:val="009B5AC1"/>
    <w:rsid w:val="00A02910"/>
    <w:rsid w:val="00A909CF"/>
    <w:rsid w:val="00A9670F"/>
    <w:rsid w:val="00AC04EF"/>
    <w:rsid w:val="00AC7B32"/>
    <w:rsid w:val="00AC7DF5"/>
    <w:rsid w:val="00AF73C8"/>
    <w:rsid w:val="00B0338B"/>
    <w:rsid w:val="00B15A81"/>
    <w:rsid w:val="00CD5AE7"/>
    <w:rsid w:val="00D537DB"/>
    <w:rsid w:val="00DB3F4A"/>
    <w:rsid w:val="00DC1AB6"/>
    <w:rsid w:val="00DE2BE1"/>
    <w:rsid w:val="00E135B9"/>
    <w:rsid w:val="00EC661B"/>
    <w:rsid w:val="00ED152A"/>
    <w:rsid w:val="00F25F10"/>
    <w:rsid w:val="00FB45B1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25479-9CC0-4907-BBC9-078DFD82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8B"/>
    <w:pPr>
      <w:spacing w:after="0" w:line="240" w:lineRule="auto"/>
    </w:pPr>
    <w:rPr>
      <w:rFonts w:ascii="Times New Roman" w:hAnsi="Times New Roman"/>
      <w:sz w:val="28"/>
    </w:rPr>
  </w:style>
  <w:style w:type="paragraph" w:styleId="Heading4">
    <w:name w:val="heading 4"/>
    <w:basedOn w:val="Normal"/>
    <w:link w:val="Heading4Char"/>
    <w:uiPriority w:val="9"/>
    <w:qFormat/>
    <w:rsid w:val="000201F1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338B"/>
    <w:rPr>
      <w:b/>
      <w:bCs/>
    </w:rPr>
  </w:style>
  <w:style w:type="paragraph" w:styleId="NormalWeb">
    <w:name w:val="Normal (Web)"/>
    <w:basedOn w:val="Normal"/>
    <w:uiPriority w:val="99"/>
    <w:unhideWhenUsed/>
    <w:rsid w:val="0040458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706"/>
    <w:pPr>
      <w:ind w:left="720"/>
      <w:contextualSpacing/>
    </w:pPr>
  </w:style>
  <w:style w:type="paragraph" w:customStyle="1" w:styleId="Char">
    <w:name w:val="Char"/>
    <w:basedOn w:val="Normal"/>
    <w:rsid w:val="00897FCC"/>
    <w:pPr>
      <w:spacing w:after="160" w:line="240" w:lineRule="exact"/>
    </w:pPr>
    <w:rPr>
      <w:rFonts w:ascii="Tahoma" w:eastAsia="PMingLiU" w:hAnsi="Tahoma" w:cs="Times New Roman"/>
      <w:sz w:val="20"/>
      <w:szCs w:val="20"/>
      <w:lang w:val="vi-VN"/>
    </w:rPr>
  </w:style>
  <w:style w:type="paragraph" w:customStyle="1" w:styleId="has-text-align-justify">
    <w:name w:val="has-text-align-justify"/>
    <w:basedOn w:val="Normal"/>
    <w:rsid w:val="0002268C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201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70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dcterms:created xsi:type="dcterms:W3CDTF">2022-06-17T04:24:00Z</dcterms:created>
  <dcterms:modified xsi:type="dcterms:W3CDTF">2022-06-17T04:24:00Z</dcterms:modified>
</cp:coreProperties>
</file>